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3D51BE0B" w:rsidR="00B172EC" w:rsidRPr="0017695A" w:rsidRDefault="00921A9A" w:rsidP="00352421">
          <w:pPr>
            <w:pStyle w:val="Titul2"/>
          </w:pPr>
          <w:r w:rsidRPr="00921A9A" w:rsidDel="00F772C6">
            <w:rPr>
              <w:rStyle w:val="Nzevakce"/>
              <w:b/>
            </w:rPr>
            <w:t>„</w:t>
          </w:r>
          <w:r w:rsidRPr="00921A9A">
            <w:rPr>
              <w:rStyle w:val="Nzevakce"/>
              <w:b/>
            </w:rPr>
            <w:t xml:space="preserve">Prostá elektrizace vč. ETCS traťového úseku Rudoltice v </w:t>
          </w:r>
          <w:proofErr w:type="gramStart"/>
          <w:r w:rsidRPr="00921A9A">
            <w:rPr>
              <w:rStyle w:val="Nzevakce"/>
              <w:b/>
            </w:rPr>
            <w:t>Čechách - Lanškroun</w:t>
          </w:r>
          <w:proofErr w:type="gramEnd"/>
          <w:r w:rsidRPr="00921A9A"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17DC1C53" w14:textId="77777777" w:rsidR="00656963" w:rsidRPr="00656963" w:rsidRDefault="00656963" w:rsidP="00656963">
      <w:pPr>
        <w:pStyle w:val="Textbezodsazen"/>
      </w:pPr>
      <w:bookmarkStart w:id="0" w:name="_Hlk198017363"/>
      <w:r w:rsidRPr="00656963">
        <w:t xml:space="preserve">Bc. Martin Sršeň, e-mail: </w:t>
      </w:r>
      <w:hyperlink r:id="rId11" w:history="1">
        <w:r w:rsidRPr="00656963">
          <w:rPr>
            <w:rStyle w:val="Hypertextovodkaz"/>
            <w:noProof w:val="0"/>
          </w:rPr>
          <w:t>srsen@spravazeleznic.cz</w:t>
        </w:r>
      </w:hyperlink>
      <w:r w:rsidRPr="00656963">
        <w:t>, tel.: +420 702 270 223</w:t>
      </w:r>
    </w:p>
    <w:bookmarkEnd w:id="0"/>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1" w:name="_Hlk135650157"/>
      <w:r>
        <w:t xml:space="preserve">Faktury budou vystavené v souladu s Právními předpisy. </w:t>
      </w:r>
    </w:p>
    <w:p w14:paraId="2A8054A5" w14:textId="77777777" w:rsidR="002D7BD2" w:rsidRDefault="002D7BD2" w:rsidP="002D7BD2">
      <w:pPr>
        <w:pStyle w:val="PNTextzkladn"/>
      </w:pPr>
      <w:bookmarkStart w:id="2" w:name="_Hlk135650207"/>
      <w:bookmarkEnd w:id="1"/>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lastRenderedPageBreak/>
        <w:t>Správcem sta</w:t>
      </w:r>
      <w:r>
        <w:t>vby odsouhlasený soupis provedených prací.</w:t>
      </w:r>
    </w:p>
    <w:bookmarkEnd w:id="2"/>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415B09">
      <w:pPr>
        <w:pStyle w:val="Nadpisbezsl1-2"/>
        <w:ind w:left="0" w:firstLine="0"/>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5567A132" w14:textId="77777777" w:rsidR="00EA2321" w:rsidRDefault="00EA2321" w:rsidP="00EA2321">
      <w:pPr>
        <w:pStyle w:val="Nadpistabulky"/>
        <w:jc w:val="both"/>
      </w:pPr>
      <w:r>
        <w:t xml:space="preserve">Specifikace jednotlivých Sekcí: </w:t>
      </w:r>
    </w:p>
    <w:tbl>
      <w:tblPr>
        <w:tblW w:w="8556" w:type="dxa"/>
        <w:tblBorders>
          <w:insideH w:val="single" w:sz="2" w:space="0" w:color="auto"/>
          <w:insideV w:val="single" w:sz="2" w:space="0" w:color="auto"/>
        </w:tblBorders>
        <w:tblCellMar>
          <w:top w:w="34" w:type="dxa"/>
          <w:left w:w="79" w:type="dxa"/>
          <w:bottom w:w="57" w:type="dxa"/>
          <w:right w:w="79" w:type="dxa"/>
        </w:tblCellMar>
        <w:tblLook w:val="04E0" w:firstRow="1" w:lastRow="1" w:firstColumn="1" w:lastColumn="0" w:noHBand="0" w:noVBand="1"/>
      </w:tblPr>
      <w:tblGrid>
        <w:gridCol w:w="1134"/>
        <w:gridCol w:w="4570"/>
        <w:gridCol w:w="2852"/>
      </w:tblGrid>
      <w:tr w:rsidR="00EA2321" w:rsidRPr="005F25FB" w14:paraId="46E53B2F" w14:textId="77777777" w:rsidTr="00F807AF">
        <w:tc>
          <w:tcPr>
            <w:tcW w:w="1134" w:type="dxa"/>
            <w:tcBorders>
              <w:top w:val="single" w:sz="2" w:space="0" w:color="auto"/>
              <w:left w:val="nil"/>
              <w:bottom w:val="nil"/>
              <w:right w:val="single" w:sz="2" w:space="0" w:color="auto"/>
              <w:tl2br w:val="nil"/>
              <w:tr2bl w:val="nil"/>
            </w:tcBorders>
            <w:shd w:val="clear" w:color="auto" w:fill="F2F2F2"/>
            <w:vAlign w:val="center"/>
          </w:tcPr>
          <w:p w14:paraId="039FCE90" w14:textId="77777777" w:rsidR="00EA2321" w:rsidRPr="005F25FB" w:rsidRDefault="00EA2321" w:rsidP="00F807AF">
            <w:pPr>
              <w:pStyle w:val="Tabulka"/>
              <w:rPr>
                <w:b/>
                <w:sz w:val="14"/>
              </w:rPr>
            </w:pPr>
            <w:r w:rsidRPr="005F25FB">
              <w:rPr>
                <w:b/>
                <w:sz w:val="14"/>
              </w:rPr>
              <w:t>Sekce</w:t>
            </w:r>
          </w:p>
        </w:tc>
        <w:tc>
          <w:tcPr>
            <w:tcW w:w="4570" w:type="dxa"/>
            <w:tcBorders>
              <w:top w:val="single" w:sz="2" w:space="0" w:color="auto"/>
              <w:left w:val="single" w:sz="2" w:space="0" w:color="auto"/>
              <w:bottom w:val="nil"/>
              <w:right w:val="single" w:sz="2" w:space="0" w:color="auto"/>
              <w:tl2br w:val="nil"/>
              <w:tr2bl w:val="nil"/>
            </w:tcBorders>
            <w:shd w:val="clear" w:color="auto" w:fill="F2F2F2"/>
            <w:vAlign w:val="center"/>
          </w:tcPr>
          <w:p w14:paraId="24C42429" w14:textId="77777777" w:rsidR="00EA2321" w:rsidRPr="005F25FB" w:rsidRDefault="00EA2321" w:rsidP="00F807AF">
            <w:pPr>
              <w:pStyle w:val="Tabulka"/>
              <w:rPr>
                <w:b/>
                <w:sz w:val="14"/>
              </w:rPr>
            </w:pPr>
            <w:r w:rsidRPr="005F25FB">
              <w:rPr>
                <w:b/>
                <w:sz w:val="14"/>
              </w:rPr>
              <w:t>Činnosti</w:t>
            </w:r>
          </w:p>
        </w:tc>
        <w:tc>
          <w:tcPr>
            <w:tcW w:w="2852" w:type="dxa"/>
            <w:tcBorders>
              <w:top w:val="single" w:sz="2" w:space="0" w:color="auto"/>
              <w:left w:val="single" w:sz="2" w:space="0" w:color="auto"/>
              <w:bottom w:val="nil"/>
              <w:right w:val="nil"/>
              <w:tl2br w:val="nil"/>
              <w:tr2bl w:val="nil"/>
            </w:tcBorders>
            <w:shd w:val="clear" w:color="auto" w:fill="F2F2F2"/>
            <w:vAlign w:val="center"/>
          </w:tcPr>
          <w:p w14:paraId="13ABF511" w14:textId="77777777" w:rsidR="00EA2321" w:rsidRPr="005F25FB" w:rsidRDefault="00EA2321" w:rsidP="00F807AF">
            <w:pPr>
              <w:pStyle w:val="Tabulka"/>
              <w:rPr>
                <w:b/>
                <w:sz w:val="14"/>
              </w:rPr>
            </w:pPr>
            <w:r w:rsidRPr="005F25FB">
              <w:rPr>
                <w:b/>
                <w:sz w:val="14"/>
              </w:rPr>
              <w:t>Doba pro dokončení</w:t>
            </w:r>
          </w:p>
        </w:tc>
      </w:tr>
      <w:tr w:rsidR="00A456D4" w:rsidRPr="00A456D4" w14:paraId="6B03DE19" w14:textId="77777777" w:rsidTr="00B719E2">
        <w:tc>
          <w:tcPr>
            <w:tcW w:w="1134" w:type="dxa"/>
            <w:shd w:val="clear" w:color="auto" w:fill="auto"/>
          </w:tcPr>
          <w:p w14:paraId="631C41C7" w14:textId="1A3FE854" w:rsidR="00A456D4" w:rsidRPr="00A456D4" w:rsidRDefault="00A456D4" w:rsidP="00A456D4">
            <w:pPr>
              <w:pStyle w:val="Tabulka"/>
              <w:jc w:val="left"/>
              <w:rPr>
                <w:sz w:val="14"/>
                <w:szCs w:val="14"/>
                <w:highlight w:val="green"/>
              </w:rPr>
            </w:pPr>
            <w:r w:rsidRPr="00A456D4">
              <w:rPr>
                <w:sz w:val="14"/>
                <w:szCs w:val="14"/>
              </w:rPr>
              <w:t>Sekce 1 (projekční část)</w:t>
            </w:r>
          </w:p>
        </w:tc>
        <w:tc>
          <w:tcPr>
            <w:tcW w:w="4570" w:type="dxa"/>
            <w:shd w:val="clear" w:color="auto" w:fill="auto"/>
            <w:vAlign w:val="center"/>
          </w:tcPr>
          <w:p w14:paraId="4E1468FA" w14:textId="4419328E" w:rsidR="00A456D4" w:rsidRPr="00A456D4" w:rsidRDefault="00A456D4" w:rsidP="00A456D4">
            <w:pPr>
              <w:pStyle w:val="Tabulka"/>
              <w:rPr>
                <w:sz w:val="14"/>
                <w:szCs w:val="14"/>
              </w:rPr>
            </w:pPr>
            <w:r w:rsidRPr="00A456D4">
              <w:rPr>
                <w:sz w:val="14"/>
                <w:szCs w:val="14"/>
              </w:rPr>
              <w:t>Zhotovení Dokumentace DPS+PDPS a nabytí právní moci povolení záměru či jiného dokladu opravňujícího k zahájení zhotovení stavby</w:t>
            </w:r>
          </w:p>
        </w:tc>
        <w:tc>
          <w:tcPr>
            <w:tcW w:w="2852" w:type="dxa"/>
            <w:shd w:val="clear" w:color="auto" w:fill="auto"/>
            <w:vAlign w:val="center"/>
          </w:tcPr>
          <w:p w14:paraId="000C1810" w14:textId="20880C72" w:rsidR="00A456D4" w:rsidRPr="00A456D4" w:rsidRDefault="00A456D4" w:rsidP="00A456D4">
            <w:pPr>
              <w:pStyle w:val="Tabulka"/>
              <w:rPr>
                <w:sz w:val="14"/>
                <w:szCs w:val="14"/>
                <w:highlight w:val="green"/>
              </w:rPr>
            </w:pPr>
            <w:r w:rsidRPr="00A456D4">
              <w:rPr>
                <w:sz w:val="14"/>
                <w:szCs w:val="14"/>
              </w:rPr>
              <w:t>12 měsíců od Data zahájení prací (předpokládané zahájení 07/2025)</w:t>
            </w:r>
          </w:p>
        </w:tc>
      </w:tr>
      <w:tr w:rsidR="00A456D4" w:rsidRPr="00A456D4" w14:paraId="07AC805B" w14:textId="77777777" w:rsidTr="00B719E2">
        <w:tc>
          <w:tcPr>
            <w:tcW w:w="1134" w:type="dxa"/>
            <w:shd w:val="clear" w:color="auto" w:fill="auto"/>
          </w:tcPr>
          <w:p w14:paraId="0E6C5F72" w14:textId="1B5F18E4" w:rsidR="00A456D4" w:rsidRPr="00A456D4" w:rsidRDefault="00A456D4" w:rsidP="00A456D4">
            <w:pPr>
              <w:pStyle w:val="Tabulka"/>
              <w:jc w:val="left"/>
              <w:rPr>
                <w:sz w:val="14"/>
                <w:szCs w:val="14"/>
                <w:highlight w:val="green"/>
              </w:rPr>
            </w:pPr>
            <w:r w:rsidRPr="00A456D4">
              <w:rPr>
                <w:sz w:val="14"/>
                <w:szCs w:val="14"/>
              </w:rPr>
              <w:t>Sekce 2 (stavební část)</w:t>
            </w:r>
          </w:p>
        </w:tc>
        <w:tc>
          <w:tcPr>
            <w:tcW w:w="4570" w:type="dxa"/>
            <w:shd w:val="clear" w:color="auto" w:fill="auto"/>
            <w:vAlign w:val="center"/>
          </w:tcPr>
          <w:p w14:paraId="6E964AFD" w14:textId="6685ECFE" w:rsidR="00A456D4" w:rsidRPr="00A456D4" w:rsidRDefault="00A456D4" w:rsidP="00A456D4">
            <w:pPr>
              <w:pStyle w:val="Tabulka"/>
              <w:rPr>
                <w:sz w:val="14"/>
                <w:szCs w:val="14"/>
              </w:rPr>
            </w:pPr>
            <w:r w:rsidRPr="00A456D4">
              <w:rPr>
                <w:sz w:val="14"/>
                <w:szCs w:val="14"/>
              </w:rPr>
              <w:t>Zhotovení stavby včetně uvedení SO a PS do Zkušebního provozu, kromě položek č. 4,5,6,7,8 objektu SO 98-98 Všeobecný objekt, které budou provedeny až po dokončení Sekce 2</w:t>
            </w:r>
          </w:p>
        </w:tc>
        <w:tc>
          <w:tcPr>
            <w:tcW w:w="2852" w:type="dxa"/>
            <w:shd w:val="clear" w:color="auto" w:fill="auto"/>
            <w:vAlign w:val="center"/>
          </w:tcPr>
          <w:p w14:paraId="53520E7D" w14:textId="77777777" w:rsidR="00A456D4" w:rsidRPr="00A456D4" w:rsidRDefault="00A456D4" w:rsidP="00A456D4">
            <w:pPr>
              <w:pStyle w:val="Tabulka-7"/>
              <w:rPr>
                <w:szCs w:val="14"/>
              </w:rPr>
            </w:pPr>
            <w:r w:rsidRPr="00A456D4">
              <w:rPr>
                <w:szCs w:val="14"/>
              </w:rPr>
              <w:t>28 měsíců od Data zahájení prací</w:t>
            </w:r>
          </w:p>
          <w:p w14:paraId="16C7BD0E" w14:textId="0E02A123" w:rsidR="00A456D4" w:rsidRPr="00A456D4" w:rsidRDefault="00A456D4" w:rsidP="00A456D4">
            <w:pPr>
              <w:pStyle w:val="Tabulka"/>
              <w:rPr>
                <w:sz w:val="14"/>
                <w:szCs w:val="14"/>
                <w:highlight w:val="green"/>
              </w:rPr>
            </w:pPr>
            <w:r w:rsidRPr="00A456D4">
              <w:rPr>
                <w:sz w:val="14"/>
                <w:szCs w:val="14"/>
              </w:rPr>
              <w:t xml:space="preserve">(předpokládané zahájení 07/2025) </w:t>
            </w:r>
          </w:p>
        </w:tc>
      </w:tr>
      <w:tr w:rsidR="00A456D4" w:rsidRPr="00A456D4" w14:paraId="7BE93E43" w14:textId="77777777" w:rsidTr="00B719E2">
        <w:tc>
          <w:tcPr>
            <w:tcW w:w="1134" w:type="dxa"/>
            <w:tcBorders>
              <w:top w:val="nil"/>
              <w:left w:val="nil"/>
              <w:bottom w:val="nil"/>
              <w:right w:val="single" w:sz="2" w:space="0" w:color="auto"/>
              <w:tl2br w:val="nil"/>
              <w:tr2bl w:val="nil"/>
            </w:tcBorders>
            <w:shd w:val="clear" w:color="auto" w:fill="auto"/>
          </w:tcPr>
          <w:p w14:paraId="7FC4D45C" w14:textId="0AF37A52" w:rsidR="00A456D4" w:rsidRPr="00A456D4" w:rsidRDefault="00A456D4" w:rsidP="00A456D4">
            <w:pPr>
              <w:pStyle w:val="Tabulka"/>
              <w:jc w:val="left"/>
              <w:rPr>
                <w:sz w:val="14"/>
                <w:szCs w:val="14"/>
              </w:rPr>
            </w:pPr>
            <w:r w:rsidRPr="00A456D4">
              <w:rPr>
                <w:sz w:val="14"/>
                <w:szCs w:val="14"/>
              </w:rPr>
              <w:t>Dokončení díla</w:t>
            </w:r>
          </w:p>
        </w:tc>
        <w:tc>
          <w:tcPr>
            <w:tcW w:w="4570" w:type="dxa"/>
            <w:tcBorders>
              <w:top w:val="nil"/>
              <w:left w:val="single" w:sz="2" w:space="0" w:color="auto"/>
              <w:bottom w:val="nil"/>
              <w:right w:val="single" w:sz="2" w:space="0" w:color="auto"/>
              <w:tl2br w:val="nil"/>
              <w:tr2bl w:val="nil"/>
            </w:tcBorders>
            <w:shd w:val="clear" w:color="auto" w:fill="auto"/>
            <w:vAlign w:val="center"/>
          </w:tcPr>
          <w:p w14:paraId="3D13BB31" w14:textId="232E6C9F" w:rsidR="00A456D4" w:rsidRPr="00A456D4" w:rsidRDefault="00A456D4" w:rsidP="00A456D4">
            <w:pPr>
              <w:pStyle w:val="Tabulka"/>
              <w:rPr>
                <w:sz w:val="14"/>
                <w:szCs w:val="14"/>
              </w:rPr>
            </w:pPr>
            <w:r w:rsidRPr="00A456D4">
              <w:rPr>
                <w:sz w:val="14"/>
                <w:szCs w:val="14"/>
              </w:rPr>
              <w:t xml:space="preserve">Položky č. 1,2,3 z objektu SO 98-98, které nebyly provedeny v Sekci 2 Stavební </w:t>
            </w:r>
          </w:p>
        </w:tc>
        <w:tc>
          <w:tcPr>
            <w:tcW w:w="2852" w:type="dxa"/>
            <w:tcBorders>
              <w:top w:val="nil"/>
              <w:left w:val="single" w:sz="2" w:space="0" w:color="auto"/>
              <w:bottom w:val="nil"/>
              <w:right w:val="nil"/>
              <w:tl2br w:val="nil"/>
              <w:tr2bl w:val="nil"/>
            </w:tcBorders>
            <w:shd w:val="clear" w:color="auto" w:fill="auto"/>
            <w:vAlign w:val="center"/>
          </w:tcPr>
          <w:p w14:paraId="390124B0" w14:textId="2BF96AE3" w:rsidR="00A456D4" w:rsidRPr="00A456D4" w:rsidRDefault="00A456D4" w:rsidP="00A456D4">
            <w:pPr>
              <w:pStyle w:val="Tabulka"/>
              <w:rPr>
                <w:sz w:val="14"/>
                <w:szCs w:val="14"/>
              </w:rPr>
            </w:pPr>
            <w:r w:rsidRPr="00A456D4">
              <w:rPr>
                <w:sz w:val="14"/>
                <w:szCs w:val="14"/>
              </w:rPr>
              <w:t xml:space="preserve">6 měsíců ode dne vydání Potvrzení o převzetí Sekce 2 </w:t>
            </w:r>
          </w:p>
        </w:tc>
      </w:tr>
    </w:tbl>
    <w:p w14:paraId="3E0697BC" w14:textId="77777777" w:rsidR="00EA2321" w:rsidRDefault="00EA2321" w:rsidP="00EA2321">
      <w:pPr>
        <w:pStyle w:val="Bezmezer"/>
        <w:jc w:val="both"/>
      </w:pPr>
    </w:p>
    <w:p w14:paraId="7F8EF054" w14:textId="77777777" w:rsidR="00E41EEA" w:rsidRDefault="00E41EEA" w:rsidP="00C732F0">
      <w:pPr>
        <w:pStyle w:val="Bezmezer"/>
        <w:jc w:val="both"/>
      </w:pPr>
    </w:p>
    <w:p w14:paraId="4AA0BF42" w14:textId="77777777" w:rsidR="00EA2321" w:rsidRDefault="00EA2321" w:rsidP="00C732F0">
      <w:pPr>
        <w:pStyle w:val="Bezmezer"/>
        <w:jc w:val="both"/>
      </w:pPr>
    </w:p>
    <w:p w14:paraId="7FA84769" w14:textId="77777777" w:rsidR="00EA2321" w:rsidRDefault="00EA2321"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5C4B82D5" w:rsidR="00C96E7C" w:rsidRDefault="00C96E7C" w:rsidP="005D168C">
      <w:pPr>
        <w:pStyle w:val="Textbezodsazen"/>
      </w:pPr>
      <w:r>
        <w:t xml:space="preserve">Přístup na Staveniště bude Zhotoviteli umožněn od </w:t>
      </w:r>
      <w:r w:rsidR="006016A5">
        <w:t>data zahájení prací</w:t>
      </w:r>
      <w:r w:rsidR="006833BE">
        <w:t xml:space="preserve"> </w:t>
      </w:r>
      <w:r w:rsidR="003A5E1B">
        <w:t>d</w:t>
      </w:r>
      <w:r>
        <w:t>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lastRenderedPageBreak/>
        <w:t>2.3</w:t>
      </w:r>
      <w:r w:rsidR="009D228B">
        <w:tab/>
      </w:r>
      <w:r>
        <w:t>Personál objednatele</w:t>
      </w:r>
    </w:p>
    <w:p w14:paraId="600E91D4" w14:textId="640B839E" w:rsidR="005841B5" w:rsidRDefault="005841B5" w:rsidP="004B324E">
      <w:pPr>
        <w:spacing w:after="0"/>
        <w:jc w:val="both"/>
        <w:rPr>
          <w:rFonts w:ascii="Verdana" w:hAnsi="Verdana"/>
        </w:rPr>
      </w:pPr>
      <w:r w:rsidRPr="0030182C">
        <w:rPr>
          <w:rFonts w:ascii="Verdana" w:hAnsi="Verdana"/>
        </w:rPr>
        <w:t>Ve věcech smluvních a obchodních (vyjma podpisu Smlouvy o dílo a případně jejích změn a dodatků):</w:t>
      </w:r>
    </w:p>
    <w:p w14:paraId="097D6DDB" w14:textId="1042EA96" w:rsidR="004B324E" w:rsidRDefault="004B324E" w:rsidP="004B324E">
      <w:pPr>
        <w:numPr>
          <w:ilvl w:val="0"/>
          <w:numId w:val="56"/>
        </w:numPr>
        <w:spacing w:before="120" w:after="0"/>
        <w:ind w:left="425" w:firstLine="0"/>
        <w:contextualSpacing/>
        <w:jc w:val="both"/>
      </w:pPr>
      <w:r w:rsidRPr="001A7187">
        <w:t xml:space="preserve">Mgr. </w:t>
      </w:r>
      <w:r w:rsidR="00DE08B7" w:rsidRPr="00DE08B7">
        <w:t>Jan Foldyna</w:t>
      </w:r>
      <w:r w:rsidRPr="00676E65">
        <w:t xml:space="preserve">, e-mail: </w:t>
      </w:r>
      <w:proofErr w:type="gramStart"/>
      <w:r w:rsidR="00DE08B7" w:rsidRPr="00DE08B7">
        <w:rPr>
          <w:rStyle w:val="Hypertextovodkaz"/>
        </w:rPr>
        <w:t>foldynaj@spravazeleznic.cz</w:t>
      </w:r>
      <w:r w:rsidRPr="00676E65">
        <w:t xml:space="preserve"> ,</w:t>
      </w:r>
      <w:proofErr w:type="gramEnd"/>
      <w:r w:rsidRPr="00676E65">
        <w:t xml:space="preserve"> tel.: +420</w:t>
      </w:r>
      <w:r w:rsidR="005A2EE1">
        <w:t> 601 160 009</w:t>
      </w:r>
    </w:p>
    <w:p w14:paraId="5320D4EE" w14:textId="77777777" w:rsidR="004B324E" w:rsidRDefault="005841B5" w:rsidP="004B324E">
      <w:pPr>
        <w:spacing w:before="120" w:after="0"/>
        <w:jc w:val="both"/>
        <w:rPr>
          <w:rFonts w:ascii="Verdana" w:hAnsi="Verdana"/>
        </w:rPr>
      </w:pPr>
      <w:r w:rsidRPr="0030182C">
        <w:rPr>
          <w:rFonts w:ascii="Verdana" w:hAnsi="Verdana"/>
        </w:rPr>
        <w:t>Ve věcech technických</w:t>
      </w:r>
      <w:r w:rsidR="004B324E">
        <w:rPr>
          <w:rFonts w:ascii="Verdana" w:hAnsi="Verdana"/>
        </w:rPr>
        <w:t>:</w:t>
      </w:r>
    </w:p>
    <w:p w14:paraId="7D956F78" w14:textId="3E9C4B71" w:rsidR="004B324E" w:rsidRDefault="004B324E" w:rsidP="004B324E">
      <w:pPr>
        <w:numPr>
          <w:ilvl w:val="0"/>
          <w:numId w:val="56"/>
        </w:numPr>
        <w:spacing w:before="120" w:after="0"/>
        <w:ind w:left="425" w:firstLine="0"/>
        <w:contextualSpacing/>
        <w:jc w:val="both"/>
      </w:pPr>
      <w:r w:rsidRPr="004B324E">
        <w:t>Ing. Lenka Szabóová</w:t>
      </w:r>
      <w:r w:rsidRPr="0096452A">
        <w:t xml:space="preserve">, e-mail: </w:t>
      </w:r>
      <w:r w:rsidRPr="004B324E">
        <w:rPr>
          <w:rStyle w:val="Hypertextovodkaz"/>
        </w:rPr>
        <w:t>szaboova@spravazeleznic.cz</w:t>
      </w:r>
      <w:r w:rsidRPr="0096452A">
        <w:t>, tel.: +420</w:t>
      </w:r>
      <w:r>
        <w:t> </w:t>
      </w:r>
      <w:r w:rsidRPr="004B324E">
        <w:t>724 576 126</w:t>
      </w:r>
    </w:p>
    <w:p w14:paraId="55A85BB7" w14:textId="419E9665" w:rsidR="004B324E" w:rsidRDefault="005841B5" w:rsidP="004B324E">
      <w:pPr>
        <w:spacing w:before="120" w:after="0"/>
        <w:jc w:val="both"/>
        <w:rPr>
          <w:rFonts w:ascii="Verdana" w:hAnsi="Verdana"/>
        </w:rPr>
      </w:pPr>
      <w:r w:rsidRPr="0030182C">
        <w:rPr>
          <w:rFonts w:ascii="Verdana" w:hAnsi="Verdana"/>
        </w:rPr>
        <w:t xml:space="preserve">Ve </w:t>
      </w:r>
      <w:proofErr w:type="gramStart"/>
      <w:r w:rsidRPr="0030182C">
        <w:rPr>
          <w:rFonts w:ascii="Verdana" w:hAnsi="Verdana"/>
        </w:rPr>
        <w:t>věci  kontroly</w:t>
      </w:r>
      <w:proofErr w:type="gramEnd"/>
      <w:r w:rsidRPr="0030182C">
        <w:rPr>
          <w:rFonts w:ascii="Verdana" w:hAnsi="Verdana"/>
        </w:rPr>
        <w:t xml:space="preserve"> požití alkoholu a/nebo návykových látek</w:t>
      </w:r>
      <w:r w:rsidR="004B324E">
        <w:rPr>
          <w:rFonts w:ascii="Verdana" w:hAnsi="Verdana"/>
        </w:rPr>
        <w:t>:</w:t>
      </w:r>
    </w:p>
    <w:p w14:paraId="4D129397" w14:textId="77777777" w:rsidR="004B324E" w:rsidRPr="00656963" w:rsidRDefault="005841B5" w:rsidP="004B324E">
      <w:pPr>
        <w:pStyle w:val="Odstavecseseznamem"/>
        <w:numPr>
          <w:ilvl w:val="2"/>
          <w:numId w:val="56"/>
        </w:numPr>
      </w:pPr>
      <w:r w:rsidRPr="004B324E">
        <w:rPr>
          <w:rFonts w:ascii="Verdana" w:hAnsi="Verdana"/>
        </w:rPr>
        <w:t xml:space="preserve"> </w:t>
      </w:r>
      <w:r w:rsidR="004B324E" w:rsidRPr="00656963">
        <w:t xml:space="preserve">Bc. Martin Sršeň, e-mail: </w:t>
      </w:r>
      <w:hyperlink r:id="rId13" w:history="1">
        <w:r w:rsidR="004B324E" w:rsidRPr="00656963">
          <w:rPr>
            <w:rStyle w:val="Hypertextovodkaz"/>
            <w:noProof w:val="0"/>
          </w:rPr>
          <w:t>srsen@spravazeleznic.cz</w:t>
        </w:r>
      </w:hyperlink>
      <w:r w:rsidR="004B324E" w:rsidRPr="00656963">
        <w:t>, tel.: +420 702 270 223</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2211C42F"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lastRenderedPageBreak/>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1A8A9544" w:rsidR="00BF5650" w:rsidRPr="00382BD8" w:rsidRDefault="00BF5650" w:rsidP="00BF5650">
      <w:pPr>
        <w:spacing w:after="120"/>
        <w:jc w:val="both"/>
      </w:pPr>
      <w:r w:rsidRPr="00382BD8">
        <w:t xml:space="preserve">Objednatel není povinen uplatnit práva na čerpání ze záruky za provedení Díla. </w:t>
      </w:r>
    </w:p>
    <w:p w14:paraId="514A4546" w14:textId="422015FF"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lastRenderedPageBreak/>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lastRenderedPageBreak/>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lastRenderedPageBreak/>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lastRenderedPageBreak/>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502D83F4" w14:textId="77777777" w:rsidR="00872369" w:rsidRPr="00872369"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lastRenderedPageBreak/>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19FF6131"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D546A8">
        <w:t>30</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711BBDDE" w:rsidR="00C96E7C" w:rsidRDefault="00C96E7C" w:rsidP="005D168C">
      <w:pPr>
        <w:pStyle w:val="Textbezodsazen"/>
      </w:pPr>
      <w:r>
        <w:t xml:space="preserve">Zhotovitel je povinen dokončit celé Dílo včetně příslušné dokumentace dle pod-článku 7.9 </w:t>
      </w:r>
      <w:r w:rsidR="00D546A8">
        <w:br/>
      </w:r>
      <w:r>
        <w:t>do</w:t>
      </w:r>
      <w:r w:rsidR="005D168C">
        <w:t xml:space="preserve"> </w:t>
      </w:r>
      <w:r w:rsidR="00A456D4">
        <w:rPr>
          <w:b/>
          <w:bCs/>
        </w:rPr>
        <w:t>34</w:t>
      </w:r>
      <w:r w:rsidR="003825B0" w:rsidRPr="00D546A8">
        <w:rPr>
          <w:b/>
          <w:bCs/>
        </w:rPr>
        <w:t xml:space="preserve"> </w:t>
      </w:r>
      <w:r w:rsidR="00D546A8" w:rsidRPr="00D546A8">
        <w:rPr>
          <w:b/>
          <w:bCs/>
        </w:rPr>
        <w:t>měsíců</w:t>
      </w:r>
      <w:r w:rsidR="00D546A8">
        <w:t xml:space="preserve"> </w:t>
      </w:r>
      <w:r>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35A04465" w:rsidR="00C96E7C" w:rsidRDefault="00D546A8" w:rsidP="005D168C">
      <w:pPr>
        <w:pStyle w:val="Textbezodsazen"/>
      </w:pPr>
      <w:r>
        <w:t xml:space="preserve">Zhotovitel je </w:t>
      </w:r>
      <w:r w:rsidRPr="00B43F8D">
        <w:t xml:space="preserve">povinen dokončit Sekci 2 Stavební v rozsahu nezbytném pro účely uvedení Díla nebo Sekce do provozu za podmínek zákona č. 283/2021 Sb. Stavební zákon, platný </w:t>
      </w:r>
      <w:r>
        <w:br/>
      </w:r>
      <w:r w:rsidRPr="00B43F8D">
        <w:t xml:space="preserve">od 01. 01. 2024 (dále též jen „NSZ“), a zákona č.266/1994 Sb., o dráhách, nejpozději </w:t>
      </w:r>
      <w:r>
        <w:br/>
      </w:r>
      <w:r w:rsidRPr="00B43F8D">
        <w:t xml:space="preserve">do </w:t>
      </w:r>
      <w:r w:rsidR="00A456D4" w:rsidRPr="00A456D4">
        <w:rPr>
          <w:b/>
          <w:bCs/>
        </w:rPr>
        <w:t>16</w:t>
      </w:r>
      <w:r w:rsidRPr="00D546A8">
        <w:rPr>
          <w:b/>
          <w:bCs/>
        </w:rPr>
        <w:t xml:space="preserve"> m</w:t>
      </w:r>
      <w:r w:rsidRPr="00B43F8D">
        <w:rPr>
          <w:b/>
        </w:rPr>
        <w:t>ěsíců</w:t>
      </w:r>
      <w:r w:rsidRPr="00B43F8D">
        <w:t xml:space="preserve"> od ukončení Sekce 1 </w:t>
      </w:r>
      <w:r w:rsidR="00BF31B9">
        <w:t xml:space="preserve">(projekční část) </w:t>
      </w:r>
      <w:r w:rsidRPr="00180F5F">
        <w:t xml:space="preserve">(tj. </w:t>
      </w:r>
      <w:r>
        <w:t>2</w:t>
      </w:r>
      <w:r w:rsidR="00A456D4">
        <w:t>8</w:t>
      </w:r>
      <w:r w:rsidRPr="00180F5F">
        <w:t xml:space="preserve"> měsíců od Data zahájení prací)</w:t>
      </w:r>
      <w:r w:rsidRPr="00B43F8D">
        <w:t>.</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lastRenderedPageBreak/>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1B1404FB" w:rsidR="00C96E7C" w:rsidRDefault="00C96E7C" w:rsidP="00582C15">
      <w:pPr>
        <w:pStyle w:val="Textbezodsazen"/>
      </w:pPr>
      <w:r>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w:t>
      </w:r>
      <w:r w:rsidRPr="00D546A8">
        <w:t xml:space="preserve">po sobě jdoucí 3 kalendářní měsíce dle podrobného Harmonogramu, max. však vždy ve výši rovnající se </w:t>
      </w:r>
      <w:r w:rsidR="00D546A8" w:rsidRPr="00D546A8">
        <w:t>20</w:t>
      </w:r>
      <w:r w:rsidRPr="00D546A8">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72C7D9C4" w14:textId="5D9D52D2" w:rsidR="00C96E7C" w:rsidRPr="005A75B5" w:rsidRDefault="00C96E7C" w:rsidP="00582C15">
      <w:pPr>
        <w:pStyle w:val="Textbezodsazen"/>
      </w:pPr>
      <w:r w:rsidRPr="005A75B5">
        <w:t>Technologické zařízení</w:t>
      </w:r>
      <w:r w:rsidR="00582C15" w:rsidRPr="005A75B5">
        <w:t xml:space="preserve"> a </w:t>
      </w:r>
      <w:r w:rsidRPr="005A75B5">
        <w:t>Materiály</w:t>
      </w:r>
      <w:r w:rsidR="00582C15" w:rsidRPr="005A75B5">
        <w:t xml:space="preserve"> k </w:t>
      </w:r>
      <w:r w:rsidRPr="005A75B5">
        <w:t>zaplacení po dodání na Staveniště 14.5 (c)</w:t>
      </w:r>
    </w:p>
    <w:p w14:paraId="23B8C5F0" w14:textId="299B31ED" w:rsidR="00C61D71" w:rsidRDefault="00C61D71" w:rsidP="00C61D71">
      <w:pPr>
        <w:pStyle w:val="Textbezodsazen"/>
      </w:pPr>
      <w:r w:rsidRPr="00357A37">
        <w:t>-</w:t>
      </w:r>
      <w:r w:rsidRPr="00357A37">
        <w:tab/>
        <w:t>trakce (sloupy a stožáry TV, trolejové dráty</w:t>
      </w:r>
      <w:r>
        <w:t>)</w:t>
      </w:r>
    </w:p>
    <w:p w14:paraId="028E5A03" w14:textId="77777777" w:rsidR="00C61D71" w:rsidRDefault="00C61D71" w:rsidP="00C61D71">
      <w:pPr>
        <w:pStyle w:val="Textbezodsazen"/>
      </w:pPr>
      <w:r w:rsidRPr="000734AC">
        <w:t>-</w:t>
      </w:r>
      <w:r w:rsidRPr="000734AC">
        <w:tab/>
        <w:t>zabezpečovací zařízení skříně vnitřní výstroje elektronického stavědla, skříně DOZ</w:t>
      </w:r>
    </w:p>
    <w:p w14:paraId="1E920578" w14:textId="19D3AB05" w:rsidR="00964C5F" w:rsidRDefault="00964C5F" w:rsidP="00C61D71">
      <w:pPr>
        <w:pStyle w:val="Textbezodsazen"/>
      </w:pPr>
      <w:r w:rsidRPr="00964C5F">
        <w:t xml:space="preserve">Platbu za Technologická zařízení a Materiály v jednotlivých letech výstavby lze uplatnit pouze </w:t>
      </w:r>
      <w:r w:rsidR="006833BE">
        <w:br/>
      </w:r>
      <w:r w:rsidRPr="00964C5F">
        <w:t>na Pokyn Správce stavby nebo s jeho souhlasem.</w:t>
      </w:r>
    </w:p>
    <w:p w14:paraId="65B48CA3" w14:textId="3D85621F"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0779DAD0"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lastRenderedPageBreak/>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AE8C1" w14:textId="77777777" w:rsidR="003013A6" w:rsidRDefault="003013A6" w:rsidP="00962258">
      <w:pPr>
        <w:spacing w:after="0" w:line="240" w:lineRule="auto"/>
      </w:pPr>
      <w:r>
        <w:separator/>
      </w:r>
    </w:p>
  </w:endnote>
  <w:endnote w:type="continuationSeparator" w:id="0">
    <w:p w14:paraId="471CBAED" w14:textId="77777777" w:rsidR="003013A6" w:rsidRDefault="00301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0E3AD753"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491D28">
            <w:rPr>
              <w:rStyle w:val="Tun"/>
              <w:noProof/>
            </w:rPr>
            <w:t>„Prostá elektrizace vč. ETCS traťového úseku Rudoltice v Čechách - Lanškroun“</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567EDE16"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491D28">
            <w:rPr>
              <w:rStyle w:val="Tun"/>
              <w:noProof/>
            </w:rPr>
            <w:t>„Prostá elektrizace vč. ETCS traťového úseku Rudoltice v Čechách - Lanškroun“</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B921B" w14:textId="77777777" w:rsidR="003013A6" w:rsidRDefault="003013A6" w:rsidP="00962258">
      <w:pPr>
        <w:spacing w:after="0" w:line="240" w:lineRule="auto"/>
      </w:pPr>
      <w:r>
        <w:separator/>
      </w:r>
    </w:p>
  </w:footnote>
  <w:footnote w:type="continuationSeparator" w:id="0">
    <w:p w14:paraId="75DA48CC" w14:textId="77777777" w:rsidR="003013A6" w:rsidRDefault="003013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CC93" w14:textId="2E88E13B" w:rsidR="00980C81" w:rsidRDefault="00980C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2EC33" w14:textId="2D303C5F" w:rsidR="00980C81" w:rsidRDefault="00980C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02DB2BE9"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C57C2F"/>
    <w:multiLevelType w:val="hybridMultilevel"/>
    <w:tmpl w:val="47F01428"/>
    <w:lvl w:ilvl="0" w:tplc="EF94C56E">
      <w:start w:val="1"/>
      <w:numFmt w:val="bullet"/>
      <w:lvlText w:val="-"/>
      <w:lvlJc w:val="left"/>
      <w:pPr>
        <w:ind w:left="-645" w:hanging="360"/>
      </w:pPr>
      <w:rPr>
        <w:rFonts w:ascii="Verdana" w:eastAsia="Verdana" w:hAnsi="Verdana" w:cs="Times New Roman" w:hint="default"/>
      </w:rPr>
    </w:lvl>
    <w:lvl w:ilvl="1" w:tplc="04050003">
      <w:start w:val="1"/>
      <w:numFmt w:val="bullet"/>
      <w:lvlText w:val="o"/>
      <w:lvlJc w:val="left"/>
      <w:pPr>
        <w:ind w:left="75" w:hanging="360"/>
      </w:pPr>
      <w:rPr>
        <w:rFonts w:ascii="Courier New" w:hAnsi="Courier New" w:cs="Courier New" w:hint="default"/>
      </w:rPr>
    </w:lvl>
    <w:lvl w:ilvl="2" w:tplc="09AC52A0">
      <w:start w:val="13"/>
      <w:numFmt w:val="bullet"/>
      <w:lvlText w:val="-"/>
      <w:lvlJc w:val="left"/>
      <w:pPr>
        <w:ind w:left="795" w:hanging="360"/>
      </w:pPr>
      <w:rPr>
        <w:rFonts w:ascii="Calibri" w:eastAsia="Times New Roman" w:hAnsi="Calibri" w:cs="Calibri" w:hint="default"/>
        <w:color w:val="auto"/>
      </w:rPr>
    </w:lvl>
    <w:lvl w:ilvl="3" w:tplc="04050001" w:tentative="1">
      <w:start w:val="1"/>
      <w:numFmt w:val="bullet"/>
      <w:lvlText w:val=""/>
      <w:lvlJc w:val="left"/>
      <w:pPr>
        <w:ind w:left="1515" w:hanging="360"/>
      </w:pPr>
      <w:rPr>
        <w:rFonts w:ascii="Symbol" w:hAnsi="Symbol" w:hint="default"/>
      </w:rPr>
    </w:lvl>
    <w:lvl w:ilvl="4" w:tplc="04050003" w:tentative="1">
      <w:start w:val="1"/>
      <w:numFmt w:val="bullet"/>
      <w:lvlText w:val="o"/>
      <w:lvlJc w:val="left"/>
      <w:pPr>
        <w:ind w:left="2235" w:hanging="360"/>
      </w:pPr>
      <w:rPr>
        <w:rFonts w:ascii="Courier New" w:hAnsi="Courier New" w:cs="Courier New" w:hint="default"/>
      </w:rPr>
    </w:lvl>
    <w:lvl w:ilvl="5" w:tplc="04050005" w:tentative="1">
      <w:start w:val="1"/>
      <w:numFmt w:val="bullet"/>
      <w:lvlText w:val=""/>
      <w:lvlJc w:val="left"/>
      <w:pPr>
        <w:ind w:left="2955" w:hanging="360"/>
      </w:pPr>
      <w:rPr>
        <w:rFonts w:ascii="Wingdings" w:hAnsi="Wingdings" w:hint="default"/>
      </w:rPr>
    </w:lvl>
    <w:lvl w:ilvl="6" w:tplc="04050001" w:tentative="1">
      <w:start w:val="1"/>
      <w:numFmt w:val="bullet"/>
      <w:lvlText w:val=""/>
      <w:lvlJc w:val="left"/>
      <w:pPr>
        <w:ind w:left="3675" w:hanging="360"/>
      </w:pPr>
      <w:rPr>
        <w:rFonts w:ascii="Symbol" w:hAnsi="Symbol" w:hint="default"/>
      </w:rPr>
    </w:lvl>
    <w:lvl w:ilvl="7" w:tplc="04050003" w:tentative="1">
      <w:start w:val="1"/>
      <w:numFmt w:val="bullet"/>
      <w:lvlText w:val="o"/>
      <w:lvlJc w:val="left"/>
      <w:pPr>
        <w:ind w:left="4395" w:hanging="360"/>
      </w:pPr>
      <w:rPr>
        <w:rFonts w:ascii="Courier New" w:hAnsi="Courier New" w:cs="Courier New" w:hint="default"/>
      </w:rPr>
    </w:lvl>
    <w:lvl w:ilvl="8" w:tplc="04050005" w:tentative="1">
      <w:start w:val="1"/>
      <w:numFmt w:val="bullet"/>
      <w:lvlText w:val=""/>
      <w:lvlJc w:val="left"/>
      <w:pPr>
        <w:ind w:left="5115"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753546985">
    <w:abstractNumId w:val="7"/>
  </w:num>
  <w:num w:numId="2" w16cid:durableId="1515656354">
    <w:abstractNumId w:val="2"/>
  </w:num>
  <w:num w:numId="3" w16cid:durableId="664939275">
    <w:abstractNumId w:val="15"/>
  </w:num>
  <w:num w:numId="4" w16cid:durableId="1310670775">
    <w:abstractNumId w:val="8"/>
  </w:num>
  <w:num w:numId="5" w16cid:durableId="1549285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8708033">
    <w:abstractNumId w:val="10"/>
  </w:num>
  <w:num w:numId="7" w16cid:durableId="1594902050">
    <w:abstractNumId w:val="12"/>
  </w:num>
  <w:num w:numId="8" w16cid:durableId="220093543">
    <w:abstractNumId w:val="14"/>
  </w:num>
  <w:num w:numId="9" w16cid:durableId="1793403412">
    <w:abstractNumId w:val="0"/>
  </w:num>
  <w:num w:numId="10" w16cid:durableId="887110277">
    <w:abstractNumId w:val="5"/>
  </w:num>
  <w:num w:numId="11" w16cid:durableId="662588107">
    <w:abstractNumId w:val="16"/>
  </w:num>
  <w:num w:numId="12" w16cid:durableId="1144008008">
    <w:abstractNumId w:val="0"/>
  </w:num>
  <w:num w:numId="13" w16cid:durableId="2095783884">
    <w:abstractNumId w:val="5"/>
  </w:num>
  <w:num w:numId="14" w16cid:durableId="1567229198">
    <w:abstractNumId w:val="5"/>
  </w:num>
  <w:num w:numId="15" w16cid:durableId="1830900172">
    <w:abstractNumId w:val="10"/>
  </w:num>
  <w:num w:numId="16" w16cid:durableId="627779777">
    <w:abstractNumId w:val="10"/>
  </w:num>
  <w:num w:numId="17" w16cid:durableId="310404695">
    <w:abstractNumId w:val="10"/>
  </w:num>
  <w:num w:numId="18" w16cid:durableId="173225432">
    <w:abstractNumId w:val="12"/>
  </w:num>
  <w:num w:numId="19" w16cid:durableId="586111120">
    <w:abstractNumId w:val="12"/>
  </w:num>
  <w:num w:numId="20" w16cid:durableId="1206020021">
    <w:abstractNumId w:val="12"/>
  </w:num>
  <w:num w:numId="21" w16cid:durableId="1780877385">
    <w:abstractNumId w:val="14"/>
  </w:num>
  <w:num w:numId="22" w16cid:durableId="791247088">
    <w:abstractNumId w:val="0"/>
  </w:num>
  <w:num w:numId="23" w16cid:durableId="917054118">
    <w:abstractNumId w:val="0"/>
  </w:num>
  <w:num w:numId="24" w16cid:durableId="1956328080">
    <w:abstractNumId w:val="5"/>
  </w:num>
  <w:num w:numId="25" w16cid:durableId="126707504">
    <w:abstractNumId w:val="5"/>
  </w:num>
  <w:num w:numId="26" w16cid:durableId="374543178">
    <w:abstractNumId w:val="16"/>
  </w:num>
  <w:num w:numId="27" w16cid:durableId="1528373373">
    <w:abstractNumId w:val="6"/>
  </w:num>
  <w:num w:numId="28" w16cid:durableId="1261599643">
    <w:abstractNumId w:val="0"/>
  </w:num>
  <w:num w:numId="29" w16cid:durableId="2132941229">
    <w:abstractNumId w:val="5"/>
  </w:num>
  <w:num w:numId="30" w16cid:durableId="1034382949">
    <w:abstractNumId w:val="5"/>
  </w:num>
  <w:num w:numId="31" w16cid:durableId="169873316">
    <w:abstractNumId w:val="10"/>
  </w:num>
  <w:num w:numId="32" w16cid:durableId="1890721752">
    <w:abstractNumId w:val="10"/>
  </w:num>
  <w:num w:numId="33" w16cid:durableId="320621189">
    <w:abstractNumId w:val="10"/>
  </w:num>
  <w:num w:numId="34" w16cid:durableId="1511066442">
    <w:abstractNumId w:val="10"/>
  </w:num>
  <w:num w:numId="35" w16cid:durableId="86464224">
    <w:abstractNumId w:val="12"/>
  </w:num>
  <w:num w:numId="36" w16cid:durableId="325280355">
    <w:abstractNumId w:val="12"/>
  </w:num>
  <w:num w:numId="37" w16cid:durableId="969365594">
    <w:abstractNumId w:val="12"/>
  </w:num>
  <w:num w:numId="38" w16cid:durableId="1865167592">
    <w:abstractNumId w:val="12"/>
  </w:num>
  <w:num w:numId="39" w16cid:durableId="916868742">
    <w:abstractNumId w:val="14"/>
  </w:num>
  <w:num w:numId="40" w16cid:durableId="432436062">
    <w:abstractNumId w:val="0"/>
  </w:num>
  <w:num w:numId="41" w16cid:durableId="418983495">
    <w:abstractNumId w:val="0"/>
  </w:num>
  <w:num w:numId="42" w16cid:durableId="2145921483">
    <w:abstractNumId w:val="5"/>
  </w:num>
  <w:num w:numId="43" w16cid:durableId="1677339122">
    <w:abstractNumId w:val="5"/>
  </w:num>
  <w:num w:numId="44" w16cid:durableId="985937576">
    <w:abstractNumId w:val="16"/>
  </w:num>
  <w:num w:numId="45" w16cid:durableId="1081215107">
    <w:abstractNumId w:val="11"/>
  </w:num>
  <w:num w:numId="46" w16cid:durableId="277494722">
    <w:abstractNumId w:val="13"/>
  </w:num>
  <w:num w:numId="47" w16cid:durableId="214855648">
    <w:abstractNumId w:val="17"/>
  </w:num>
  <w:num w:numId="48" w16cid:durableId="1257901795">
    <w:abstractNumId w:val="17"/>
    <w:lvlOverride w:ilvl="0">
      <w:startOverride w:val="1"/>
    </w:lvlOverride>
  </w:num>
  <w:num w:numId="49" w16cid:durableId="635912261">
    <w:abstractNumId w:val="9"/>
  </w:num>
  <w:num w:numId="50" w16cid:durableId="147329762">
    <w:abstractNumId w:val="1"/>
  </w:num>
  <w:num w:numId="51" w16cid:durableId="1847747255">
    <w:abstractNumId w:val="3"/>
  </w:num>
  <w:num w:numId="52" w16cid:durableId="290600995">
    <w:abstractNumId w:val="1"/>
    <w:lvlOverride w:ilvl="0">
      <w:startOverride w:val="1"/>
    </w:lvlOverride>
  </w:num>
  <w:num w:numId="53" w16cid:durableId="2142188856">
    <w:abstractNumId w:val="1"/>
    <w:lvlOverride w:ilvl="0">
      <w:startOverride w:val="1"/>
    </w:lvlOverride>
  </w:num>
  <w:num w:numId="54" w16cid:durableId="1930306553">
    <w:abstractNumId w:val="1"/>
    <w:lvlOverride w:ilvl="0">
      <w:startOverride w:val="1"/>
    </w:lvlOverride>
  </w:num>
  <w:num w:numId="55" w16cid:durableId="2058040042">
    <w:abstractNumId w:val="1"/>
    <w:lvlOverride w:ilvl="0">
      <w:startOverride w:val="1"/>
    </w:lvlOverride>
  </w:num>
  <w:num w:numId="56" w16cid:durableId="118257912">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73F05"/>
    <w:rsid w:val="000775D7"/>
    <w:rsid w:val="000854BE"/>
    <w:rsid w:val="000A1120"/>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00E6B"/>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821"/>
    <w:rsid w:val="00185FEC"/>
    <w:rsid w:val="00191449"/>
    <w:rsid w:val="00191F90"/>
    <w:rsid w:val="001A06CC"/>
    <w:rsid w:val="001B4678"/>
    <w:rsid w:val="001B4E74"/>
    <w:rsid w:val="001C524E"/>
    <w:rsid w:val="001C645F"/>
    <w:rsid w:val="001D3D61"/>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3A6"/>
    <w:rsid w:val="0030182C"/>
    <w:rsid w:val="00316A98"/>
    <w:rsid w:val="003218CE"/>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A5E1B"/>
    <w:rsid w:val="003B7353"/>
    <w:rsid w:val="003C33F2"/>
    <w:rsid w:val="003C5EBD"/>
    <w:rsid w:val="003D756E"/>
    <w:rsid w:val="003E420D"/>
    <w:rsid w:val="003E4C13"/>
    <w:rsid w:val="004001A6"/>
    <w:rsid w:val="00403788"/>
    <w:rsid w:val="004078F3"/>
    <w:rsid w:val="004153A3"/>
    <w:rsid w:val="00415B09"/>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91D28"/>
    <w:rsid w:val="004B324E"/>
    <w:rsid w:val="004C4399"/>
    <w:rsid w:val="004C4830"/>
    <w:rsid w:val="004C787C"/>
    <w:rsid w:val="004E0643"/>
    <w:rsid w:val="004E7A1F"/>
    <w:rsid w:val="004F4B9B"/>
    <w:rsid w:val="004F5923"/>
    <w:rsid w:val="0050010B"/>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9107A"/>
    <w:rsid w:val="005A1F44"/>
    <w:rsid w:val="005A2EE1"/>
    <w:rsid w:val="005A75B5"/>
    <w:rsid w:val="005B65FC"/>
    <w:rsid w:val="005B7883"/>
    <w:rsid w:val="005B7C7D"/>
    <w:rsid w:val="005C0082"/>
    <w:rsid w:val="005C2FF4"/>
    <w:rsid w:val="005D168C"/>
    <w:rsid w:val="005D1779"/>
    <w:rsid w:val="005D1FC9"/>
    <w:rsid w:val="005D3C39"/>
    <w:rsid w:val="005F3E29"/>
    <w:rsid w:val="005F4BFD"/>
    <w:rsid w:val="006016A5"/>
    <w:rsid w:val="00601A8C"/>
    <w:rsid w:val="00605DD8"/>
    <w:rsid w:val="0061012B"/>
    <w:rsid w:val="0061068E"/>
    <w:rsid w:val="006115D3"/>
    <w:rsid w:val="00616F3E"/>
    <w:rsid w:val="0063642B"/>
    <w:rsid w:val="00643B60"/>
    <w:rsid w:val="00647AC6"/>
    <w:rsid w:val="0065610E"/>
    <w:rsid w:val="00656725"/>
    <w:rsid w:val="00656963"/>
    <w:rsid w:val="006575AF"/>
    <w:rsid w:val="00660AD3"/>
    <w:rsid w:val="00664E1A"/>
    <w:rsid w:val="00671A0C"/>
    <w:rsid w:val="00673405"/>
    <w:rsid w:val="00673932"/>
    <w:rsid w:val="006776B6"/>
    <w:rsid w:val="00680727"/>
    <w:rsid w:val="006833BE"/>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558FC"/>
    <w:rsid w:val="008602BD"/>
    <w:rsid w:val="0086427D"/>
    <w:rsid w:val="00870145"/>
    <w:rsid w:val="00871FAC"/>
    <w:rsid w:val="00872369"/>
    <w:rsid w:val="008736AD"/>
    <w:rsid w:val="00874A95"/>
    <w:rsid w:val="008825B2"/>
    <w:rsid w:val="00882FCF"/>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D37F8"/>
    <w:rsid w:val="008F18D6"/>
    <w:rsid w:val="008F2C9B"/>
    <w:rsid w:val="008F797B"/>
    <w:rsid w:val="00904780"/>
    <w:rsid w:val="0090635B"/>
    <w:rsid w:val="00907C76"/>
    <w:rsid w:val="009162F5"/>
    <w:rsid w:val="00921A9A"/>
    <w:rsid w:val="00922385"/>
    <w:rsid w:val="009223DF"/>
    <w:rsid w:val="009223E5"/>
    <w:rsid w:val="00926DF4"/>
    <w:rsid w:val="00930B55"/>
    <w:rsid w:val="00936091"/>
    <w:rsid w:val="00940D8A"/>
    <w:rsid w:val="00962258"/>
    <w:rsid w:val="00964C5F"/>
    <w:rsid w:val="009678B7"/>
    <w:rsid w:val="00980C81"/>
    <w:rsid w:val="00992D9C"/>
    <w:rsid w:val="00994193"/>
    <w:rsid w:val="009950C0"/>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4440D"/>
    <w:rsid w:val="00A456D4"/>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E6657"/>
    <w:rsid w:val="00BF31B9"/>
    <w:rsid w:val="00BF47B2"/>
    <w:rsid w:val="00BF5233"/>
    <w:rsid w:val="00BF5650"/>
    <w:rsid w:val="00BF6DA5"/>
    <w:rsid w:val="00C0031D"/>
    <w:rsid w:val="00C02D0A"/>
    <w:rsid w:val="00C03A6E"/>
    <w:rsid w:val="00C07D2F"/>
    <w:rsid w:val="00C226C0"/>
    <w:rsid w:val="00C33406"/>
    <w:rsid w:val="00C42FE6"/>
    <w:rsid w:val="00C44F6A"/>
    <w:rsid w:val="00C6198E"/>
    <w:rsid w:val="00C61D71"/>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B492A"/>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14A3"/>
    <w:rsid w:val="00D32BA0"/>
    <w:rsid w:val="00D34790"/>
    <w:rsid w:val="00D36EA0"/>
    <w:rsid w:val="00D4108E"/>
    <w:rsid w:val="00D435C3"/>
    <w:rsid w:val="00D51B47"/>
    <w:rsid w:val="00D546A8"/>
    <w:rsid w:val="00D6163D"/>
    <w:rsid w:val="00D76143"/>
    <w:rsid w:val="00D831A3"/>
    <w:rsid w:val="00D945EA"/>
    <w:rsid w:val="00D97BE3"/>
    <w:rsid w:val="00DA3711"/>
    <w:rsid w:val="00DB47DA"/>
    <w:rsid w:val="00DB4DF1"/>
    <w:rsid w:val="00DB571C"/>
    <w:rsid w:val="00DC620E"/>
    <w:rsid w:val="00DD46F3"/>
    <w:rsid w:val="00DE08B7"/>
    <w:rsid w:val="00DE56F2"/>
    <w:rsid w:val="00DF116D"/>
    <w:rsid w:val="00DF14DB"/>
    <w:rsid w:val="00E06EDE"/>
    <w:rsid w:val="00E16FF7"/>
    <w:rsid w:val="00E26D68"/>
    <w:rsid w:val="00E33F32"/>
    <w:rsid w:val="00E37BAF"/>
    <w:rsid w:val="00E416CF"/>
    <w:rsid w:val="00E41EEA"/>
    <w:rsid w:val="00E43960"/>
    <w:rsid w:val="00E44045"/>
    <w:rsid w:val="00E46253"/>
    <w:rsid w:val="00E618C4"/>
    <w:rsid w:val="00E634B0"/>
    <w:rsid w:val="00E71E40"/>
    <w:rsid w:val="00E72324"/>
    <w:rsid w:val="00E878EE"/>
    <w:rsid w:val="00EA2321"/>
    <w:rsid w:val="00EA61D3"/>
    <w:rsid w:val="00EA6EC7"/>
    <w:rsid w:val="00EB104F"/>
    <w:rsid w:val="00EB46E5"/>
    <w:rsid w:val="00EC11FF"/>
    <w:rsid w:val="00EC1B78"/>
    <w:rsid w:val="00EC63FF"/>
    <w:rsid w:val="00ED14BD"/>
    <w:rsid w:val="00EE2120"/>
    <w:rsid w:val="00EF3412"/>
    <w:rsid w:val="00EF402D"/>
    <w:rsid w:val="00EF521A"/>
    <w:rsid w:val="00EF5716"/>
    <w:rsid w:val="00F016C7"/>
    <w:rsid w:val="00F12DEC"/>
    <w:rsid w:val="00F1715C"/>
    <w:rsid w:val="00F220AB"/>
    <w:rsid w:val="00F23952"/>
    <w:rsid w:val="00F310F8"/>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968A2"/>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Tabulka-7">
    <w:name w:val="_Tabulka-7"/>
    <w:basedOn w:val="Normln"/>
    <w:qFormat/>
    <w:rsid w:val="00A456D4"/>
    <w:pPr>
      <w:spacing w:before="20" w:after="20" w:line="240" w:lineRule="auto"/>
    </w:pPr>
    <w:rPr>
      <w:rFonts w:ascii="Verdana" w:hAnsi="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553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sen@spravazelezni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sen@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73F05"/>
    <w:rsid w:val="00086A7C"/>
    <w:rsid w:val="000A1120"/>
    <w:rsid w:val="000A6048"/>
    <w:rsid w:val="000F6778"/>
    <w:rsid w:val="00113B62"/>
    <w:rsid w:val="001258DC"/>
    <w:rsid w:val="00150E54"/>
    <w:rsid w:val="00155B79"/>
    <w:rsid w:val="00185821"/>
    <w:rsid w:val="001C31D8"/>
    <w:rsid w:val="001F2DA6"/>
    <w:rsid w:val="00244589"/>
    <w:rsid w:val="002B0162"/>
    <w:rsid w:val="002B5AF1"/>
    <w:rsid w:val="002C660C"/>
    <w:rsid w:val="003521B0"/>
    <w:rsid w:val="00385034"/>
    <w:rsid w:val="00386457"/>
    <w:rsid w:val="003B7353"/>
    <w:rsid w:val="003B7884"/>
    <w:rsid w:val="003E0351"/>
    <w:rsid w:val="00403A33"/>
    <w:rsid w:val="00435807"/>
    <w:rsid w:val="0043688D"/>
    <w:rsid w:val="00490071"/>
    <w:rsid w:val="004A262A"/>
    <w:rsid w:val="004E2DA3"/>
    <w:rsid w:val="004E4EFA"/>
    <w:rsid w:val="005068A7"/>
    <w:rsid w:val="0059107A"/>
    <w:rsid w:val="005E70DB"/>
    <w:rsid w:val="0060601F"/>
    <w:rsid w:val="006A67FF"/>
    <w:rsid w:val="006C4176"/>
    <w:rsid w:val="006F5459"/>
    <w:rsid w:val="00726B85"/>
    <w:rsid w:val="00750732"/>
    <w:rsid w:val="00773106"/>
    <w:rsid w:val="0077390E"/>
    <w:rsid w:val="007758DB"/>
    <w:rsid w:val="007A0A06"/>
    <w:rsid w:val="007D0BE3"/>
    <w:rsid w:val="00802EFB"/>
    <w:rsid w:val="008558FC"/>
    <w:rsid w:val="00891D55"/>
    <w:rsid w:val="008A3E2F"/>
    <w:rsid w:val="00936721"/>
    <w:rsid w:val="00961D69"/>
    <w:rsid w:val="00992E48"/>
    <w:rsid w:val="009C6045"/>
    <w:rsid w:val="009E6938"/>
    <w:rsid w:val="009E73AC"/>
    <w:rsid w:val="00A363DE"/>
    <w:rsid w:val="00A607EB"/>
    <w:rsid w:val="00AC2CA8"/>
    <w:rsid w:val="00BB192B"/>
    <w:rsid w:val="00BC4068"/>
    <w:rsid w:val="00C1680D"/>
    <w:rsid w:val="00C60C5E"/>
    <w:rsid w:val="00C62523"/>
    <w:rsid w:val="00CB492A"/>
    <w:rsid w:val="00CF29AD"/>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984234ca-c373-45c2-b25d-5f673622f748"/>
  </ds:schemaRefs>
</ds:datastoreItem>
</file>

<file path=customXml/itemProps3.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4</TotalTime>
  <Pages>14</Pages>
  <Words>5894</Words>
  <Characters>34777</Characters>
  <Application>Microsoft Office Word</Application>
  <DocSecurity>0</DocSecurity>
  <Lines>289</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2019-07-24T06:01:00Z</cp:lastPrinted>
  <dcterms:created xsi:type="dcterms:W3CDTF">2025-05-22T08:01:00Z</dcterms:created>
  <dcterms:modified xsi:type="dcterms:W3CDTF">2025-05-27T10:28:00Z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